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928E" w14:textId="77777777" w:rsidR="008D7491" w:rsidRDefault="008D7491" w:rsidP="008D7491">
      <w:pPr>
        <w:spacing w:after="0" w:line="240" w:lineRule="auto"/>
        <w:jc w:val="center"/>
        <w:rPr>
          <w:rFonts w:ascii="Candara" w:eastAsia="Times New Roman" w:hAnsi="Candara" w:cs="Calibri Light"/>
          <w:b/>
          <w:color w:val="000000" w:themeColor="text1"/>
          <w:sz w:val="32"/>
          <w:szCs w:val="32"/>
          <w:lang w:eastAsia="sl-SI"/>
        </w:rPr>
      </w:pPr>
    </w:p>
    <w:p w14:paraId="681D4CCE" w14:textId="3FED05F3" w:rsidR="005C7491" w:rsidRPr="003E55B7" w:rsidRDefault="005C7491" w:rsidP="003E55B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</w:pPr>
      <w:r w:rsidRPr="003E55B7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sl-SI"/>
        </w:rPr>
        <w:t>Politika podjetja</w:t>
      </w:r>
    </w:p>
    <w:p w14:paraId="471867A2" w14:textId="77777777" w:rsidR="005C7491" w:rsidRPr="005C7491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 w:themeColor="text1"/>
          <w:lang w:eastAsia="sl-SI"/>
        </w:rPr>
        <w:t>V svojem razvoju si podjetje postavlja cilje, s katerimi dosledno sledi strategiji stalnih izboljšav in trajnostne rasti v celotnem kontekstu poslovanja, ob upoštevanju pričakovanj vseh zainteresiranih strani.</w:t>
      </w:r>
    </w:p>
    <w:p w14:paraId="3B75484B" w14:textId="77777777" w:rsidR="005C7491" w:rsidRPr="003E55B7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l-SI"/>
        </w:rPr>
      </w:pPr>
    </w:p>
    <w:p w14:paraId="0E4C81CE" w14:textId="7208175D" w:rsidR="005C7491" w:rsidRPr="005C7491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 w:themeColor="text1"/>
          <w:lang w:eastAsia="sl-SI"/>
        </w:rPr>
        <w:t>Pri uresničevanju svojih ciljev podjetje zagotavlja varnost proizvodov, zmanjšuje potencialna tveganja za zaposlene ter deluje skladno z veljavno zakonodajo in drugimi relevantnimi zahtevami.</w:t>
      </w:r>
    </w:p>
    <w:p w14:paraId="44FC0E0E" w14:textId="281C680C" w:rsidR="008D7491" w:rsidRPr="003E55B7" w:rsidRDefault="008D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l-SI"/>
        </w:rPr>
      </w:pPr>
    </w:p>
    <w:p w14:paraId="37FF732C" w14:textId="77777777" w:rsidR="005C7491" w:rsidRPr="005C7491" w:rsidRDefault="005C7491" w:rsidP="003E55B7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eastAsia="sl-SI"/>
        </w:rPr>
      </w:pPr>
      <w:r w:rsidRPr="005C7491">
        <w:rPr>
          <w:rFonts w:asciiTheme="majorHAnsi" w:eastAsia="Times New Roman" w:hAnsiTheme="majorHAnsi" w:cstheme="majorHAnsi"/>
          <w:b/>
          <w:bCs/>
          <w:color w:val="000000" w:themeColor="text1"/>
          <w:lang w:eastAsia="sl-SI"/>
        </w:rPr>
        <w:t>Poslanstvo podjetja</w:t>
      </w:r>
    </w:p>
    <w:p w14:paraId="5DF224E4" w14:textId="6355006A" w:rsidR="005C7491" w:rsidRPr="005C7491" w:rsidRDefault="005C7491" w:rsidP="003E55B7">
      <w:pPr>
        <w:spacing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 w:themeColor="text1"/>
          <w:lang w:eastAsia="sl-SI"/>
        </w:rPr>
        <w:t>Naše poslanstvo temelji na usmeritvah:</w:t>
      </w:r>
    </w:p>
    <w:p w14:paraId="2D7E2ABA" w14:textId="77777777" w:rsidR="005C7491" w:rsidRPr="002F54FF" w:rsidRDefault="005C7491" w:rsidP="002F54FF">
      <w:pPr>
        <w:pStyle w:val="Odstavekseznama"/>
        <w:numPr>
          <w:ilvl w:val="0"/>
          <w:numId w:val="7"/>
        </w:numPr>
        <w:tabs>
          <w:tab w:val="num" w:pos="0"/>
        </w:tabs>
        <w:spacing w:line="276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l-SI"/>
        </w:rPr>
      </w:pPr>
      <w:r w:rsidRPr="002F54FF">
        <w:rPr>
          <w:rFonts w:asciiTheme="majorHAnsi" w:eastAsia="Times New Roman" w:hAnsiTheme="majorHAnsi" w:cstheme="majorHAnsi"/>
          <w:color w:val="000000" w:themeColor="text1"/>
          <w:lang w:eastAsia="sl-SI"/>
        </w:rPr>
        <w:t>Graditi prepričanje, da je uspeh podjetja neločljivo povezan z uspehom ljudi, ki v njem delajo.</w:t>
      </w:r>
    </w:p>
    <w:p w14:paraId="5C39EAA0" w14:textId="77777777" w:rsidR="005C7491" w:rsidRPr="002F54FF" w:rsidRDefault="005C7491" w:rsidP="002F54FF">
      <w:pPr>
        <w:pStyle w:val="Odstavekseznama"/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l-SI"/>
        </w:rPr>
      </w:pPr>
      <w:r w:rsidRPr="002F54FF">
        <w:rPr>
          <w:rFonts w:asciiTheme="majorHAnsi" w:eastAsia="Times New Roman" w:hAnsiTheme="majorHAnsi" w:cstheme="majorHAnsi"/>
          <w:color w:val="000000" w:themeColor="text1"/>
          <w:lang w:eastAsia="sl-SI"/>
        </w:rPr>
        <w:t>Spodbujati osvajanje novih znanj in razvoj ustvarjalnih odnosov med zaposlenimi, kar postavljamo pred zgolj maksimiranje poslovnih učinkov.</w:t>
      </w:r>
    </w:p>
    <w:p w14:paraId="34EAD9C9" w14:textId="77777777" w:rsidR="005C7491" w:rsidRPr="002F54FF" w:rsidRDefault="005C7491" w:rsidP="002F54FF">
      <w:pPr>
        <w:pStyle w:val="Odstavekseznama"/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l-SI"/>
        </w:rPr>
      </w:pPr>
      <w:r w:rsidRPr="002F54FF">
        <w:rPr>
          <w:rFonts w:asciiTheme="majorHAnsi" w:eastAsia="Times New Roman" w:hAnsiTheme="majorHAnsi" w:cstheme="majorHAnsi"/>
          <w:color w:val="000000" w:themeColor="text1"/>
          <w:lang w:eastAsia="sl-SI"/>
        </w:rPr>
        <w:t>Zagotavljati varno delovno okolje ter skrbeti za varnost zaposlenih in okolja, v katerem delujemo.</w:t>
      </w:r>
    </w:p>
    <w:p w14:paraId="30B1CFCF" w14:textId="77777777" w:rsidR="005C7491" w:rsidRPr="002F54FF" w:rsidRDefault="005C7491" w:rsidP="002F54FF">
      <w:pPr>
        <w:pStyle w:val="Odstavekseznama"/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l-SI"/>
        </w:rPr>
      </w:pPr>
      <w:r w:rsidRPr="002F54FF">
        <w:rPr>
          <w:rFonts w:asciiTheme="majorHAnsi" w:eastAsia="Times New Roman" w:hAnsiTheme="majorHAnsi" w:cstheme="majorHAnsi"/>
          <w:color w:val="000000" w:themeColor="text1"/>
          <w:lang w:eastAsia="sl-SI"/>
        </w:rPr>
        <w:t>Ustvarjati in ohranjati zaupanje partnerjev in sodelavcev v naše izdelke, storitve in namene.</w:t>
      </w:r>
    </w:p>
    <w:p w14:paraId="307DFF3C" w14:textId="77777777" w:rsidR="005C7491" w:rsidRPr="002F54FF" w:rsidRDefault="005C7491" w:rsidP="002F54FF">
      <w:pPr>
        <w:pStyle w:val="Odstavekseznama"/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l-SI"/>
        </w:rPr>
      </w:pPr>
      <w:r w:rsidRPr="002F54FF">
        <w:rPr>
          <w:rFonts w:asciiTheme="majorHAnsi" w:eastAsia="Times New Roman" w:hAnsiTheme="majorHAnsi" w:cstheme="majorHAnsi"/>
          <w:color w:val="000000" w:themeColor="text1"/>
          <w:lang w:eastAsia="sl-SI"/>
        </w:rPr>
        <w:t>Spodbujati kreativnost zaposlenih kot temelj zadovoljstva kupcev in poslovnih partnerjev.</w:t>
      </w:r>
    </w:p>
    <w:p w14:paraId="14B3F8F8" w14:textId="77777777" w:rsidR="008D7491" w:rsidRPr="003E55B7" w:rsidRDefault="008D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</w:p>
    <w:p w14:paraId="61BEE6BF" w14:textId="77777777" w:rsidR="005C7491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b/>
          <w:bCs/>
          <w:color w:val="000000"/>
          <w:lang w:eastAsia="sl-SI"/>
        </w:rPr>
        <w:t>Vrednote podjetja</w:t>
      </w:r>
    </w:p>
    <w:p w14:paraId="51950273" w14:textId="77777777" w:rsidR="00AD68BC" w:rsidRDefault="00AD68BC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sl-SI"/>
        </w:rPr>
      </w:pPr>
    </w:p>
    <w:p w14:paraId="7AE22F7B" w14:textId="01CC4CDE" w:rsidR="00AD68BC" w:rsidRPr="00AD68BC" w:rsidRDefault="00AD68BC" w:rsidP="00AD68BC">
      <w:pPr>
        <w:spacing w:after="120" w:line="276" w:lineRule="auto"/>
        <w:rPr>
          <w:rFonts w:asciiTheme="majorHAnsi" w:eastAsia="Times New Roman" w:hAnsiTheme="majorHAnsi" w:cstheme="majorHAnsi"/>
          <w:color w:val="C00000"/>
          <w:lang w:eastAsia="sl-SI"/>
        </w:rPr>
      </w:pPr>
      <w:r w:rsidRPr="00AD68BC">
        <w:rPr>
          <w:rFonts w:asciiTheme="majorHAnsi" w:eastAsia="Times New Roman" w:hAnsiTheme="majorHAnsi" w:cstheme="majorHAnsi"/>
          <w:color w:val="C00000"/>
          <w:u w:val="single"/>
          <w:lang w:eastAsia="sl-SI"/>
        </w:rPr>
        <w:t>Odgovornost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t xml:space="preserve"> pomeni zavedanje vpliva svojih dejanj in premišljeno ravnanje do vseh deležnikov.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br/>
      </w:r>
      <w:r w:rsidRPr="00AD68BC">
        <w:rPr>
          <w:rFonts w:asciiTheme="majorHAnsi" w:eastAsia="Times New Roman" w:hAnsiTheme="majorHAnsi" w:cstheme="majorHAnsi"/>
          <w:color w:val="C00000"/>
          <w:u w:val="single"/>
          <w:lang w:eastAsia="sl-SI"/>
        </w:rPr>
        <w:t>Strokovnost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t xml:space="preserve"> pomeni visoko raven znanja, stalno učenje in deljenje dobrih praks.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br/>
      </w:r>
      <w:r w:rsidRPr="00AD68BC">
        <w:rPr>
          <w:rFonts w:asciiTheme="majorHAnsi" w:eastAsia="Times New Roman" w:hAnsiTheme="majorHAnsi" w:cstheme="majorHAnsi"/>
          <w:color w:val="C00000"/>
          <w:u w:val="single"/>
          <w:lang w:eastAsia="sl-SI"/>
        </w:rPr>
        <w:t xml:space="preserve">Zanesljivost 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t>pomeni izpolnjevanje obljub ter spoštovanje rokov in kakovosti.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br/>
      </w:r>
      <w:r w:rsidRPr="00AD68BC">
        <w:rPr>
          <w:rFonts w:asciiTheme="majorHAnsi" w:eastAsia="Times New Roman" w:hAnsiTheme="majorHAnsi" w:cstheme="majorHAnsi"/>
          <w:color w:val="C00000"/>
          <w:u w:val="single"/>
          <w:lang w:eastAsia="sl-SI"/>
        </w:rPr>
        <w:t>Drznost in kreativnost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t xml:space="preserve"> pomenita iskanje novih rešitev ob premišljenem obvladovanju tveganj.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br/>
      </w:r>
      <w:r w:rsidRPr="00AD68BC">
        <w:rPr>
          <w:rFonts w:asciiTheme="majorHAnsi" w:eastAsia="Times New Roman" w:hAnsiTheme="majorHAnsi" w:cstheme="majorHAnsi"/>
          <w:color w:val="C00000"/>
          <w:u w:val="single"/>
          <w:lang w:eastAsia="sl-SI"/>
        </w:rPr>
        <w:t xml:space="preserve">Varnost 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t>pomeni zagotavljanje psihološko, fizično in finančno stabilnega okolja.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br/>
      </w:r>
      <w:r w:rsidRPr="00AD68BC">
        <w:rPr>
          <w:rFonts w:asciiTheme="majorHAnsi" w:eastAsia="Times New Roman" w:hAnsiTheme="majorHAnsi" w:cstheme="majorHAnsi"/>
          <w:color w:val="C00000"/>
          <w:u w:val="single"/>
          <w:lang w:eastAsia="sl-SI"/>
        </w:rPr>
        <w:t>Partnerstvo in sodelovanje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t xml:space="preserve"> temeljita na odprti komunikaciji in timskem delu.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br/>
      </w:r>
      <w:r w:rsidRPr="00AD68BC">
        <w:rPr>
          <w:rFonts w:asciiTheme="majorHAnsi" w:eastAsia="Times New Roman" w:hAnsiTheme="majorHAnsi" w:cstheme="majorHAnsi"/>
          <w:color w:val="C00000"/>
          <w:u w:val="single"/>
          <w:lang w:eastAsia="sl-SI"/>
        </w:rPr>
        <w:t>Spoštovanje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t xml:space="preserve"> pomeni korekten, pošten in odgovoren odnos do drugih.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br/>
      </w:r>
      <w:r w:rsidRPr="00AD68BC">
        <w:rPr>
          <w:rFonts w:asciiTheme="majorHAnsi" w:eastAsia="Times New Roman" w:hAnsiTheme="majorHAnsi" w:cstheme="majorHAnsi"/>
          <w:color w:val="C00000"/>
          <w:u w:val="single"/>
          <w:lang w:eastAsia="sl-SI"/>
        </w:rPr>
        <w:t>Organiziranost</w:t>
      </w:r>
      <w:r w:rsidRPr="00AD68BC">
        <w:rPr>
          <w:rFonts w:asciiTheme="majorHAnsi" w:eastAsia="Times New Roman" w:hAnsiTheme="majorHAnsi" w:cstheme="majorHAnsi"/>
          <w:color w:val="C00000"/>
          <w:lang w:eastAsia="sl-SI"/>
        </w:rPr>
        <w:t xml:space="preserve"> pomeni jasne vloge, procese in učinkovito doseganje ciljev.</w:t>
      </w:r>
    </w:p>
    <w:p w14:paraId="0786D4A7" w14:textId="77777777" w:rsidR="009F3340" w:rsidRDefault="009F3340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sl-SI"/>
        </w:rPr>
      </w:pPr>
    </w:p>
    <w:p w14:paraId="7DBFBCEF" w14:textId="2DE6BA53" w:rsidR="005C7491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b/>
          <w:bCs/>
          <w:color w:val="000000"/>
          <w:lang w:eastAsia="sl-SI"/>
        </w:rPr>
        <w:t>Vizija podjetja</w:t>
      </w:r>
    </w:p>
    <w:p w14:paraId="15BC7E1C" w14:textId="77777777" w:rsidR="002F54FF" w:rsidRPr="005C7491" w:rsidRDefault="002F54FF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sl-SI"/>
        </w:rPr>
      </w:pPr>
    </w:p>
    <w:p w14:paraId="3FC005A6" w14:textId="77777777" w:rsidR="005C7491" w:rsidRPr="005C7491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Iz poslanstva in vrednot izhaja vizija podjetja:</w:t>
      </w:r>
    </w:p>
    <w:p w14:paraId="44A58FA4" w14:textId="77777777" w:rsidR="005C7491" w:rsidRPr="005C7491" w:rsidRDefault="005C7491" w:rsidP="003E55B7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Postati dolgoročni partner kupcem pri razvoju produktov s pomočjo specializiranih znanj, pridobljenih z delom in izkušnjami.</w:t>
      </w:r>
    </w:p>
    <w:p w14:paraId="1E84545B" w14:textId="77777777" w:rsidR="005C7491" w:rsidRPr="005C7491" w:rsidRDefault="005C7491" w:rsidP="003E55B7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Razvijati najboljše možne rešitve za vsakega kupca po načelu vodenja partnerja do boljšega izdelka.</w:t>
      </w:r>
    </w:p>
    <w:p w14:paraId="55A4EF5D" w14:textId="77777777" w:rsidR="005C7491" w:rsidRPr="005C7491" w:rsidRDefault="005C7491" w:rsidP="003E55B7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Zagotavljati visoko zanesljivost izdelkov in storitev z učinkovito analizo in obvladovanjem tveganj.</w:t>
      </w:r>
    </w:p>
    <w:p w14:paraId="337FA77D" w14:textId="77777777" w:rsidR="005C7491" w:rsidRPr="005C7491" w:rsidRDefault="005C7491" w:rsidP="003E55B7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Vzdrževati in stalno izboljševati sistem vodenja kakovosti skladno z zahtevami standarda IATF 16949 in novimi tržnimi zahtevami.</w:t>
      </w:r>
    </w:p>
    <w:p w14:paraId="4349450B" w14:textId="77777777" w:rsidR="005C7491" w:rsidRPr="005C7491" w:rsidRDefault="005C7491" w:rsidP="003E55B7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Nenehno spremljati merljive cilje kakovosti in varovanja okolja ter izvajati preventivne in korektivne ukrepe.</w:t>
      </w:r>
    </w:p>
    <w:p w14:paraId="6CEAA0A4" w14:textId="77777777" w:rsidR="005C7491" w:rsidRPr="005C7491" w:rsidRDefault="005C7491" w:rsidP="003E55B7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Stalno izboljševati vplive podjetja na okolje skladno s smernicami ISO 14001 in veljavno zakonodajo.</w:t>
      </w:r>
    </w:p>
    <w:p w14:paraId="0021B821" w14:textId="77777777" w:rsidR="005C7491" w:rsidRDefault="005C7491" w:rsidP="003E55B7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Skrbeti za smotrno uporabo sredstev in virov ter zmanjševati ogljični odtis in negativne vplive na okolje.</w:t>
      </w:r>
    </w:p>
    <w:p w14:paraId="3134667C" w14:textId="648EA758" w:rsidR="002F54FF" w:rsidRPr="005C7491" w:rsidRDefault="002F54FF" w:rsidP="003E55B7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>
        <w:rPr>
          <w:rFonts w:asciiTheme="majorHAnsi" w:eastAsia="Times New Roman" w:hAnsiTheme="majorHAnsi" w:cstheme="majorHAnsi"/>
          <w:color w:val="000000"/>
          <w:lang w:eastAsia="sl-SI"/>
        </w:rPr>
        <w:t>Z</w:t>
      </w:r>
      <w:r w:rsidRPr="002F54FF">
        <w:rPr>
          <w:rFonts w:asciiTheme="majorHAnsi" w:eastAsia="Times New Roman" w:hAnsiTheme="majorHAnsi" w:cstheme="majorHAnsi"/>
          <w:color w:val="000000"/>
          <w:lang w:eastAsia="sl-SI"/>
        </w:rPr>
        <w:t>agotavljanj</w:t>
      </w:r>
      <w:r>
        <w:rPr>
          <w:rFonts w:asciiTheme="majorHAnsi" w:eastAsia="Times New Roman" w:hAnsiTheme="majorHAnsi" w:cstheme="majorHAnsi"/>
          <w:color w:val="000000"/>
          <w:lang w:eastAsia="sl-SI"/>
        </w:rPr>
        <w:t>e</w:t>
      </w:r>
      <w:r w:rsidRPr="002F54FF">
        <w:rPr>
          <w:rFonts w:asciiTheme="majorHAnsi" w:eastAsia="Times New Roman" w:hAnsiTheme="majorHAnsi" w:cstheme="majorHAnsi"/>
          <w:color w:val="000000"/>
          <w:lang w:eastAsia="sl-SI"/>
        </w:rPr>
        <w:t xml:space="preserve"> varnega in zdravega delovnega okolja, s sistematičnim obvladovanjem tveganj ter stalnim izboljševanjem pogojev za varnost in zdravje zaposlenih.</w:t>
      </w:r>
    </w:p>
    <w:p w14:paraId="28A189E7" w14:textId="4B4AF182" w:rsidR="005C7491" w:rsidRPr="005C7491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</w:p>
    <w:p w14:paraId="30AF4405" w14:textId="77777777" w:rsidR="009F3340" w:rsidRDefault="009F3340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sl-SI"/>
        </w:rPr>
      </w:pPr>
    </w:p>
    <w:p w14:paraId="58343A6F" w14:textId="5A98BD9E" w:rsidR="005C7491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b/>
          <w:bCs/>
          <w:color w:val="000000"/>
          <w:lang w:eastAsia="sl-SI"/>
        </w:rPr>
        <w:lastRenderedPageBreak/>
        <w:t>Politika varovanja okolja</w:t>
      </w:r>
    </w:p>
    <w:p w14:paraId="302090EA" w14:textId="77777777" w:rsidR="002F54FF" w:rsidRPr="005C7491" w:rsidRDefault="002F54FF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sl-SI"/>
        </w:rPr>
      </w:pPr>
    </w:p>
    <w:p w14:paraId="66B2A28B" w14:textId="77777777" w:rsidR="005C7491" w:rsidRPr="005C7491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Skladno s politiko varovanja okolja se tovarna SEP zavezuje k nenehnemu preprečevanju in zmanjševanju vplivov svojih dejavnosti na okolje in zdravje ljudi. Zavezujemo se k:</w:t>
      </w:r>
    </w:p>
    <w:p w14:paraId="6E128FC0" w14:textId="77777777" w:rsidR="005C7491" w:rsidRPr="005C7491" w:rsidRDefault="005C7491" w:rsidP="003E55B7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učinkovitemu obvladovanju porabe energije,</w:t>
      </w:r>
    </w:p>
    <w:p w14:paraId="5921B01C" w14:textId="77777777" w:rsidR="005C7491" w:rsidRPr="005C7491" w:rsidRDefault="005C7491" w:rsidP="003E55B7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varčni uporabi surovin,</w:t>
      </w:r>
    </w:p>
    <w:p w14:paraId="7C6E09A5" w14:textId="77777777" w:rsidR="005C7491" w:rsidRPr="005C7491" w:rsidRDefault="005C7491" w:rsidP="003E55B7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zmanjševanju količine odpadkov na izvoru,</w:t>
      </w:r>
    </w:p>
    <w:p w14:paraId="2474F93A" w14:textId="77777777" w:rsidR="005C7491" w:rsidRPr="005C7491" w:rsidRDefault="005C7491" w:rsidP="003E55B7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preprečevanju onesnaževanja tal in podtalnice,</w:t>
      </w:r>
    </w:p>
    <w:p w14:paraId="3689EA55" w14:textId="77777777" w:rsidR="005C7491" w:rsidRPr="005C7491" w:rsidRDefault="005C7491" w:rsidP="003E55B7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nadzoru porabe vode in izpustov v vodno okolje,</w:t>
      </w:r>
    </w:p>
    <w:p w14:paraId="63EF848F" w14:textId="77777777" w:rsidR="005C7491" w:rsidRPr="005C7491" w:rsidRDefault="005C7491" w:rsidP="003E55B7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preprečevanju onesnaževanja zaradi okoljskih nesreč,</w:t>
      </w:r>
    </w:p>
    <w:p w14:paraId="76BD5F4D" w14:textId="77777777" w:rsidR="005C7491" w:rsidRPr="005C7491" w:rsidRDefault="005C7491" w:rsidP="003E55B7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zmanjševanju hrupa,</w:t>
      </w:r>
    </w:p>
    <w:p w14:paraId="59FE08C1" w14:textId="77777777" w:rsidR="005C7491" w:rsidRPr="005C7491" w:rsidRDefault="005C7491" w:rsidP="003E55B7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obvladovanju kemičnih tveganj.</w:t>
      </w:r>
    </w:p>
    <w:p w14:paraId="3EB8AE97" w14:textId="77777777" w:rsidR="003E55B7" w:rsidRDefault="003E55B7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</w:p>
    <w:p w14:paraId="01A2B0A7" w14:textId="5893F206" w:rsidR="005C7491" w:rsidRPr="005C7491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  <w:r w:rsidRPr="005C7491">
        <w:rPr>
          <w:rFonts w:asciiTheme="majorHAnsi" w:eastAsia="Times New Roman" w:hAnsiTheme="majorHAnsi" w:cstheme="majorHAnsi"/>
          <w:color w:val="000000"/>
          <w:lang w:eastAsia="sl-SI"/>
        </w:rPr>
        <w:t>Naš cilj je trajnostno poslovanje, stalno izboljševanje okoljskih kazalnikov ter odgovorno ravnanje do okolja in skupnosti.</w:t>
      </w:r>
    </w:p>
    <w:p w14:paraId="7826A8E1" w14:textId="77777777" w:rsidR="005C7491" w:rsidRPr="003E55B7" w:rsidRDefault="005C7491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sl-SI"/>
        </w:rPr>
      </w:pPr>
    </w:p>
    <w:p w14:paraId="5FE82757" w14:textId="77777777" w:rsidR="00A927EA" w:rsidRPr="003E55B7" w:rsidRDefault="00A927EA" w:rsidP="003E55B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l-SI"/>
        </w:rPr>
      </w:pPr>
    </w:p>
    <w:p w14:paraId="5A919B41" w14:textId="77777777" w:rsidR="002F54FF" w:rsidRDefault="002F54FF" w:rsidP="00A927EA">
      <w:pPr>
        <w:spacing w:after="0" w:line="240" w:lineRule="auto"/>
        <w:ind w:left="5772" w:firstLine="708"/>
        <w:jc w:val="both"/>
        <w:rPr>
          <w:rFonts w:ascii="Calibri Light" w:eastAsia="Times New Roman" w:hAnsi="Calibri Light" w:cs="Calibri Light"/>
          <w:lang w:eastAsia="sl-SI"/>
        </w:rPr>
      </w:pPr>
    </w:p>
    <w:p w14:paraId="683A182F" w14:textId="6C642FFB" w:rsidR="00A927EA" w:rsidRPr="003E55B7" w:rsidRDefault="00A927EA" w:rsidP="00A927EA">
      <w:pPr>
        <w:spacing w:after="0" w:line="240" w:lineRule="auto"/>
        <w:ind w:left="5772" w:firstLine="708"/>
        <w:jc w:val="both"/>
        <w:rPr>
          <w:rFonts w:ascii="Calibri Light" w:eastAsia="Times New Roman" w:hAnsi="Calibri Light" w:cs="Calibri Light"/>
          <w:lang w:eastAsia="sl-SI"/>
        </w:rPr>
      </w:pPr>
      <w:r w:rsidRPr="003E55B7">
        <w:rPr>
          <w:rFonts w:ascii="Calibri Light" w:eastAsia="Times New Roman" w:hAnsi="Calibri Light" w:cs="Calibri Light"/>
          <w:lang w:eastAsia="sl-SI"/>
        </w:rPr>
        <w:t>Direktor podjetja:</w:t>
      </w:r>
    </w:p>
    <w:p w14:paraId="17BEAC47" w14:textId="77777777" w:rsidR="00A927EA" w:rsidRPr="003E55B7" w:rsidRDefault="00A927EA" w:rsidP="003872A9">
      <w:pPr>
        <w:spacing w:after="0" w:line="240" w:lineRule="auto"/>
        <w:ind w:left="6480"/>
        <w:jc w:val="both"/>
        <w:rPr>
          <w:rFonts w:ascii="Calibri Light" w:eastAsia="Times New Roman" w:hAnsi="Calibri Light" w:cs="Calibri Light"/>
          <w:lang w:eastAsia="sl-SI"/>
        </w:rPr>
      </w:pPr>
      <w:r w:rsidRPr="003E55B7">
        <w:rPr>
          <w:rFonts w:ascii="Calibri Light" w:eastAsia="Times New Roman" w:hAnsi="Calibri Light" w:cs="Calibri Light"/>
          <w:lang w:eastAsia="sl-SI"/>
        </w:rPr>
        <w:t xml:space="preserve">  Edmund Pal</w:t>
      </w:r>
      <w:r w:rsidRPr="003E55B7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                                                                                             </w:t>
      </w:r>
    </w:p>
    <w:p w14:paraId="10C05C50" w14:textId="77777777" w:rsidR="002F54FF" w:rsidRDefault="002F54FF">
      <w:pPr>
        <w:rPr>
          <w:rFonts w:ascii="Calibri Light" w:hAnsi="Calibri Light" w:cs="Calibri Light"/>
        </w:rPr>
      </w:pPr>
    </w:p>
    <w:p w14:paraId="6B3C36AA" w14:textId="77777777" w:rsidR="002F54FF" w:rsidRDefault="002F54FF">
      <w:pPr>
        <w:rPr>
          <w:rFonts w:ascii="Calibri Light" w:hAnsi="Calibri Light" w:cs="Calibri Light"/>
        </w:rPr>
      </w:pPr>
    </w:p>
    <w:p w14:paraId="08E3D42C" w14:textId="3EA2163F" w:rsidR="00150371" w:rsidRPr="003E55B7" w:rsidRDefault="003872A9">
      <w:pPr>
        <w:rPr>
          <w:rFonts w:ascii="Calibri Light" w:hAnsi="Calibri Light" w:cs="Calibri Light"/>
        </w:rPr>
      </w:pPr>
      <w:r w:rsidRPr="003E55B7">
        <w:rPr>
          <w:rFonts w:ascii="Calibri Light" w:hAnsi="Calibri Light" w:cs="Calibri Light"/>
        </w:rPr>
        <w:t>Člani kolegija: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3"/>
        <w:gridCol w:w="1444"/>
        <w:gridCol w:w="1444"/>
        <w:gridCol w:w="1444"/>
      </w:tblGrid>
      <w:tr w:rsidR="00B226D3" w:rsidRPr="003E55B7" w14:paraId="298CBBD7" w14:textId="77777777" w:rsidTr="003872A9">
        <w:tc>
          <w:tcPr>
            <w:tcW w:w="2633" w:type="dxa"/>
          </w:tcPr>
          <w:tbl>
            <w:tblPr>
              <w:tblStyle w:val="Tabelamrea"/>
              <w:tblW w:w="5986" w:type="dxa"/>
              <w:tblLook w:val="04A0" w:firstRow="1" w:lastRow="0" w:firstColumn="1" w:lastColumn="0" w:noHBand="0" w:noVBand="1"/>
            </w:tblPr>
            <w:tblGrid>
              <w:gridCol w:w="3009"/>
              <w:gridCol w:w="2977"/>
            </w:tblGrid>
            <w:tr w:rsidR="002F54FF" w14:paraId="24CA5714" w14:textId="77777777" w:rsidTr="002F54FF">
              <w:tc>
                <w:tcPr>
                  <w:tcW w:w="3009" w:type="dxa"/>
                </w:tcPr>
                <w:p w14:paraId="784090BE" w14:textId="2ACD82BB" w:rsidR="002F54FF" w:rsidRDefault="002F54FF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Darja Gregorčič Bernik</w:t>
                  </w:r>
                </w:p>
              </w:tc>
              <w:tc>
                <w:tcPr>
                  <w:tcW w:w="2977" w:type="dxa"/>
                </w:tcPr>
                <w:p w14:paraId="5FFDC062" w14:textId="77777777" w:rsidR="002F54FF" w:rsidRDefault="002F54FF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2F54FF" w14:paraId="43E4F7B6" w14:textId="77777777" w:rsidTr="002F54FF">
              <w:tc>
                <w:tcPr>
                  <w:tcW w:w="3009" w:type="dxa"/>
                </w:tcPr>
                <w:p w14:paraId="017B6E31" w14:textId="2D64EA12" w:rsidR="002F54FF" w:rsidRDefault="002F54FF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Tanja Jereb</w:t>
                  </w:r>
                </w:p>
              </w:tc>
              <w:tc>
                <w:tcPr>
                  <w:tcW w:w="2977" w:type="dxa"/>
                </w:tcPr>
                <w:p w14:paraId="773EEBB2" w14:textId="77777777" w:rsidR="002F54FF" w:rsidRDefault="002F54FF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2F54FF" w14:paraId="2A11538E" w14:textId="77777777" w:rsidTr="002F54FF">
              <w:tc>
                <w:tcPr>
                  <w:tcW w:w="3009" w:type="dxa"/>
                </w:tcPr>
                <w:p w14:paraId="41FFE3A6" w14:textId="3BAC6AC3" w:rsidR="002F54FF" w:rsidRDefault="002F54FF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Branko Stojanović</w:t>
                  </w:r>
                </w:p>
              </w:tc>
              <w:tc>
                <w:tcPr>
                  <w:tcW w:w="2977" w:type="dxa"/>
                </w:tcPr>
                <w:p w14:paraId="10CD2BAD" w14:textId="77777777" w:rsidR="002F54FF" w:rsidRDefault="002F54FF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2F54FF" w14:paraId="31E1E70B" w14:textId="77777777" w:rsidTr="002F54FF">
              <w:tc>
                <w:tcPr>
                  <w:tcW w:w="3009" w:type="dxa"/>
                </w:tcPr>
                <w:p w14:paraId="75BF41E7" w14:textId="55097428" w:rsidR="002F54FF" w:rsidRDefault="002F54FF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Janko Bahor</w:t>
                  </w:r>
                </w:p>
              </w:tc>
              <w:tc>
                <w:tcPr>
                  <w:tcW w:w="2977" w:type="dxa"/>
                </w:tcPr>
                <w:p w14:paraId="45503A85" w14:textId="77777777" w:rsidR="002F54FF" w:rsidRDefault="002F54FF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2F54FF" w14:paraId="2843A142" w14:textId="77777777" w:rsidTr="002F54FF">
              <w:tc>
                <w:tcPr>
                  <w:tcW w:w="3009" w:type="dxa"/>
                </w:tcPr>
                <w:p w14:paraId="42696BF6" w14:textId="16C71C96" w:rsidR="002F54FF" w:rsidRDefault="002F54FF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Andrej Prevejšek</w:t>
                  </w:r>
                </w:p>
              </w:tc>
              <w:tc>
                <w:tcPr>
                  <w:tcW w:w="2977" w:type="dxa"/>
                </w:tcPr>
                <w:p w14:paraId="615F8379" w14:textId="77777777" w:rsidR="002F54FF" w:rsidRDefault="002F54FF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2F54FF" w14:paraId="74DAF0B7" w14:textId="77777777" w:rsidTr="002F54FF">
              <w:tc>
                <w:tcPr>
                  <w:tcW w:w="3009" w:type="dxa"/>
                </w:tcPr>
                <w:p w14:paraId="458E34D2" w14:textId="6AC0B062" w:rsidR="002F54FF" w:rsidRDefault="002F54FF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Jure Klenovšek</w:t>
                  </w:r>
                </w:p>
              </w:tc>
              <w:tc>
                <w:tcPr>
                  <w:tcW w:w="2977" w:type="dxa"/>
                </w:tcPr>
                <w:p w14:paraId="7B8D3FF1" w14:textId="77777777" w:rsidR="002F54FF" w:rsidRDefault="002F54FF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2F54FF" w14:paraId="799FDF85" w14:textId="77777777" w:rsidTr="002F54FF">
              <w:tc>
                <w:tcPr>
                  <w:tcW w:w="3009" w:type="dxa"/>
                </w:tcPr>
                <w:p w14:paraId="5DA6A420" w14:textId="17705F3B" w:rsidR="002F54FF" w:rsidRDefault="002F54FF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Kristina Pevc</w:t>
                  </w:r>
                </w:p>
              </w:tc>
              <w:tc>
                <w:tcPr>
                  <w:tcW w:w="2977" w:type="dxa"/>
                </w:tcPr>
                <w:p w14:paraId="5CF3375D" w14:textId="77777777" w:rsidR="002F54FF" w:rsidRDefault="002F54FF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2F54FF" w14:paraId="37D06B64" w14:textId="77777777" w:rsidTr="002F54FF">
              <w:tc>
                <w:tcPr>
                  <w:tcW w:w="3009" w:type="dxa"/>
                </w:tcPr>
                <w:p w14:paraId="054EF15F" w14:textId="63A5C10E" w:rsidR="002F54FF" w:rsidRDefault="002F54FF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>Brigita Borse</w:t>
                  </w:r>
                </w:p>
              </w:tc>
              <w:tc>
                <w:tcPr>
                  <w:tcW w:w="2977" w:type="dxa"/>
                </w:tcPr>
                <w:p w14:paraId="408E8D52" w14:textId="77777777" w:rsidR="002F54FF" w:rsidRDefault="002F54FF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2F54FF" w14:paraId="24098AB1" w14:textId="77777777" w:rsidTr="002F54FF">
              <w:tc>
                <w:tcPr>
                  <w:tcW w:w="3009" w:type="dxa"/>
                </w:tcPr>
                <w:p w14:paraId="51B4A4AF" w14:textId="285D8220" w:rsidR="002F54FF" w:rsidRDefault="002F54FF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 xml:space="preserve">Primož Jurjavčič </w:t>
                  </w:r>
                </w:p>
              </w:tc>
              <w:tc>
                <w:tcPr>
                  <w:tcW w:w="2977" w:type="dxa"/>
                </w:tcPr>
                <w:p w14:paraId="1A1EA0BF" w14:textId="77777777" w:rsidR="002F54FF" w:rsidRDefault="002F54FF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  <w:tr w:rsidR="002F54FF" w14:paraId="0D0BC266" w14:textId="77777777" w:rsidTr="002F54FF">
              <w:tc>
                <w:tcPr>
                  <w:tcW w:w="3009" w:type="dxa"/>
                </w:tcPr>
                <w:p w14:paraId="1D1A70D5" w14:textId="12626D4C" w:rsidR="002F54FF" w:rsidRDefault="002F54FF">
                  <w:pPr>
                    <w:rPr>
                      <w:rFonts w:ascii="Calibri Light" w:hAnsi="Calibri Light" w:cs="Calibri Light"/>
                    </w:rPr>
                  </w:pPr>
                  <w:r>
                    <w:rPr>
                      <w:rFonts w:ascii="Calibri Light" w:hAnsi="Calibri Light" w:cs="Calibri Light"/>
                    </w:rPr>
                    <w:t xml:space="preserve">Branka Bradica </w:t>
                  </w:r>
                </w:p>
              </w:tc>
              <w:tc>
                <w:tcPr>
                  <w:tcW w:w="2977" w:type="dxa"/>
                </w:tcPr>
                <w:p w14:paraId="1A676EA0" w14:textId="77777777" w:rsidR="002F54FF" w:rsidRDefault="002F54FF">
                  <w:pPr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14:paraId="274F4E30" w14:textId="2F6DBCA6" w:rsidR="003872A9" w:rsidRPr="003E55B7" w:rsidRDefault="003872A9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4" w:type="dxa"/>
          </w:tcPr>
          <w:p w14:paraId="287755BD" w14:textId="5B88F00B" w:rsidR="003872A9" w:rsidRPr="003E55B7" w:rsidRDefault="003872A9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4" w:type="dxa"/>
          </w:tcPr>
          <w:p w14:paraId="05210663" w14:textId="2B7FA926" w:rsidR="003872A9" w:rsidRPr="003E55B7" w:rsidRDefault="003872A9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4" w:type="dxa"/>
          </w:tcPr>
          <w:p w14:paraId="6A1E5AC2" w14:textId="77777777" w:rsidR="003872A9" w:rsidRPr="003E55B7" w:rsidRDefault="003872A9">
            <w:pPr>
              <w:rPr>
                <w:rFonts w:ascii="Calibri Light" w:hAnsi="Calibri Light" w:cs="Calibri Light"/>
              </w:rPr>
            </w:pPr>
          </w:p>
        </w:tc>
      </w:tr>
      <w:tr w:rsidR="00B226D3" w:rsidRPr="003E55B7" w14:paraId="35350B03" w14:textId="77777777" w:rsidTr="003872A9">
        <w:tc>
          <w:tcPr>
            <w:tcW w:w="2633" w:type="dxa"/>
          </w:tcPr>
          <w:p w14:paraId="170EE825" w14:textId="1E0C6D75" w:rsidR="003872A9" w:rsidRPr="003E55B7" w:rsidRDefault="003872A9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4" w:type="dxa"/>
          </w:tcPr>
          <w:p w14:paraId="31ECA065" w14:textId="15775534" w:rsidR="003872A9" w:rsidRPr="003E55B7" w:rsidRDefault="003872A9" w:rsidP="004C7D8A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4" w:type="dxa"/>
          </w:tcPr>
          <w:p w14:paraId="5DD20B12" w14:textId="1FEB004D" w:rsidR="003872A9" w:rsidRPr="003E55B7" w:rsidRDefault="003872A9">
            <w:pPr>
              <w:rPr>
                <w:rFonts w:ascii="Calibri Light" w:hAnsi="Calibri Light" w:cs="Calibri Light"/>
              </w:rPr>
            </w:pPr>
          </w:p>
        </w:tc>
        <w:tc>
          <w:tcPr>
            <w:tcW w:w="2634" w:type="dxa"/>
          </w:tcPr>
          <w:p w14:paraId="323EFB22" w14:textId="77777777" w:rsidR="003872A9" w:rsidRPr="003E55B7" w:rsidRDefault="003872A9">
            <w:pPr>
              <w:rPr>
                <w:rFonts w:ascii="Calibri Light" w:hAnsi="Calibri Light" w:cs="Calibri Light"/>
              </w:rPr>
            </w:pPr>
          </w:p>
        </w:tc>
      </w:tr>
    </w:tbl>
    <w:p w14:paraId="4EF44CC1" w14:textId="5484823A" w:rsidR="003872A9" w:rsidRPr="00B226D3" w:rsidRDefault="002D7F0D" w:rsidP="002F54FF">
      <w:r w:rsidRPr="003E55B7">
        <w:rPr>
          <w:rFonts w:ascii="Calibri Light" w:hAnsi="Calibri Light" w:cs="Calibri Light"/>
        </w:rPr>
        <w:t xml:space="preserve"> </w:t>
      </w:r>
    </w:p>
    <w:sectPr w:rsidR="003872A9" w:rsidRPr="00B226D3" w:rsidSect="008D7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567" w:bottom="39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27F5" w14:textId="77777777" w:rsidR="001A2B24" w:rsidRDefault="001A2B24" w:rsidP="00A927EA">
      <w:pPr>
        <w:spacing w:after="0" w:line="240" w:lineRule="auto"/>
      </w:pPr>
      <w:r>
        <w:separator/>
      </w:r>
    </w:p>
  </w:endnote>
  <w:endnote w:type="continuationSeparator" w:id="0">
    <w:p w14:paraId="09F4D153" w14:textId="77777777" w:rsidR="001A2B24" w:rsidRDefault="001A2B24" w:rsidP="00A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6F2E" w14:textId="77777777" w:rsidR="00832ECF" w:rsidRDefault="00832E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1826" w14:textId="6376834B" w:rsidR="00A927EA" w:rsidRPr="00A927EA" w:rsidRDefault="00A927EA" w:rsidP="00A927EA">
    <w:pPr>
      <w:tabs>
        <w:tab w:val="center" w:pos="4536"/>
        <w:tab w:val="right" w:pos="9072"/>
      </w:tabs>
      <w:spacing w:after="0" w:line="240" w:lineRule="auto"/>
      <w:jc w:val="both"/>
      <w:rPr>
        <w:rFonts w:ascii="Calibri Light" w:eastAsia="Times New Roman" w:hAnsi="Calibri Light" w:cs="Calibri Light"/>
        <w:lang w:eastAsia="sl-SI"/>
      </w:rPr>
    </w:pPr>
    <w:bookmarkStart w:id="0" w:name="_Hlk488917836"/>
    <w:bookmarkStart w:id="1" w:name="_Hlk488917837"/>
    <w:bookmarkStart w:id="2" w:name="_Hlk488917838"/>
    <w:r w:rsidRPr="00A927EA">
      <w:rPr>
        <w:rFonts w:ascii="Calibri Light" w:eastAsia="Times New Roman" w:hAnsi="Calibri Light" w:cs="Calibri Light"/>
        <w:lang w:eastAsia="sl-SI"/>
      </w:rPr>
      <w:t>PK 01 / Rev</w:t>
    </w:r>
    <w:r w:rsidR="004C7D8A">
      <w:rPr>
        <w:rFonts w:ascii="Calibri Light" w:eastAsia="Times New Roman" w:hAnsi="Calibri Light" w:cs="Calibri Light"/>
        <w:lang w:eastAsia="sl-SI"/>
      </w:rPr>
      <w:t xml:space="preserve"> </w:t>
    </w:r>
    <w:r w:rsidRPr="00A927EA">
      <w:rPr>
        <w:rFonts w:ascii="Calibri Light" w:eastAsia="Times New Roman" w:hAnsi="Calibri Light" w:cs="Calibri Light"/>
        <w:lang w:eastAsia="sl-SI"/>
      </w:rPr>
      <w:t>0</w:t>
    </w:r>
    <w:r w:rsidR="004C7D8A">
      <w:rPr>
        <w:rFonts w:ascii="Calibri Light" w:eastAsia="Times New Roman" w:hAnsi="Calibri Light" w:cs="Calibri Light"/>
        <w:lang w:eastAsia="sl-SI"/>
      </w:rPr>
      <w:t>5</w:t>
    </w:r>
    <w:r w:rsidRPr="00A927EA">
      <w:rPr>
        <w:rFonts w:ascii="Calibri Light" w:eastAsia="Times New Roman" w:hAnsi="Calibri Light" w:cs="Calibri Light"/>
        <w:lang w:eastAsia="sl-SI"/>
      </w:rPr>
      <w:t xml:space="preserve"> / </w:t>
    </w:r>
    <w:r w:rsidR="004C7D8A">
      <w:rPr>
        <w:rFonts w:ascii="Calibri Light" w:eastAsia="Times New Roman" w:hAnsi="Calibri Light" w:cs="Calibri Light"/>
        <w:lang w:eastAsia="sl-SI"/>
      </w:rPr>
      <w:t>29.1.2026</w:t>
    </w:r>
    <w:r w:rsidRPr="00A927EA">
      <w:rPr>
        <w:rFonts w:ascii="Calibri Light" w:eastAsia="Times New Roman" w:hAnsi="Calibri Light" w:cs="Calibri Light"/>
        <w:lang w:eastAsia="sl-SI"/>
      </w:rPr>
      <w:tab/>
      <w:t>SEP d.o.o Zavarovano in zaupno</w:t>
    </w:r>
    <w:r w:rsidRPr="00A927EA">
      <w:rPr>
        <w:rFonts w:ascii="Calibri Light" w:eastAsia="Times New Roman" w:hAnsi="Calibri Light" w:cs="Calibri Light"/>
        <w:lang w:eastAsia="sl-SI"/>
      </w:rPr>
      <w:tab/>
      <w:t>Pripravil: Edmund Pal</w:t>
    </w:r>
    <w:bookmarkEnd w:id="0"/>
    <w:bookmarkEnd w:id="1"/>
    <w:bookmarkEnd w:id="2"/>
  </w:p>
  <w:p w14:paraId="634C26DF" w14:textId="77777777" w:rsidR="00A927EA" w:rsidRPr="00A927EA" w:rsidRDefault="00A927EA" w:rsidP="00A927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F25C" w14:textId="77777777" w:rsidR="00832ECF" w:rsidRDefault="00832E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197B" w14:textId="77777777" w:rsidR="001A2B24" w:rsidRDefault="001A2B24" w:rsidP="00A927EA">
      <w:pPr>
        <w:spacing w:after="0" w:line="240" w:lineRule="auto"/>
      </w:pPr>
      <w:r>
        <w:separator/>
      </w:r>
    </w:p>
  </w:footnote>
  <w:footnote w:type="continuationSeparator" w:id="0">
    <w:p w14:paraId="0371E851" w14:textId="77777777" w:rsidR="001A2B24" w:rsidRDefault="001A2B24" w:rsidP="00A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4093" w14:textId="77777777" w:rsidR="00832ECF" w:rsidRDefault="00832E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  <w:gridCol w:w="6663"/>
      <w:gridCol w:w="1559"/>
    </w:tblGrid>
    <w:tr w:rsidR="005C7491" w:rsidRPr="005C7491" w14:paraId="0387E6FE" w14:textId="77777777" w:rsidTr="005C7491">
      <w:trPr>
        <w:trHeight w:val="983"/>
      </w:trPr>
      <w:tc>
        <w:tcPr>
          <w:tcW w:w="2126" w:type="dxa"/>
        </w:tcPr>
        <w:p w14:paraId="3C094BAB" w14:textId="77777777" w:rsidR="005C7491" w:rsidRPr="005C7491" w:rsidRDefault="005C7491" w:rsidP="005C74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24"/>
              <w:lang w:val="en-GB" w:eastAsia="sl-SI"/>
            </w:rPr>
          </w:pPr>
        </w:p>
        <w:p w14:paraId="4BA8C194" w14:textId="77777777" w:rsidR="005C7491" w:rsidRPr="005C7491" w:rsidRDefault="005C7491" w:rsidP="005C74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8"/>
              <w:szCs w:val="24"/>
              <w:lang w:val="en-GB" w:eastAsia="sl-SI"/>
            </w:rPr>
          </w:pPr>
          <w:r w:rsidRPr="005C7491">
            <w:rPr>
              <w:rFonts w:ascii="Calibri" w:eastAsia="Calibri" w:hAnsi="Calibri" w:cs="Times New Roman"/>
              <w:noProof/>
              <w:kern w:val="2"/>
              <w14:ligatures w14:val="standardContextual"/>
            </w:rPr>
            <w:drawing>
              <wp:inline distT="0" distB="0" distL="0" distR="0" wp14:anchorId="0FB54A1C" wp14:editId="38E8D19D">
                <wp:extent cx="857250" cy="438150"/>
                <wp:effectExtent l="0" t="0" r="0" b="0"/>
                <wp:docPr id="1427093563" name="Slika 3" descr="JPG logo- s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JPG logo- se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17182B" w14:textId="77777777" w:rsidR="005C7491" w:rsidRPr="005C7491" w:rsidRDefault="005C7491" w:rsidP="005C74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  <w:lang w:val="en-GB" w:eastAsia="sl-SI"/>
            </w:rPr>
          </w:pPr>
        </w:p>
      </w:tc>
      <w:tc>
        <w:tcPr>
          <w:tcW w:w="6663" w:type="dxa"/>
        </w:tcPr>
        <w:p w14:paraId="17030FBA" w14:textId="6F69E3F8" w:rsidR="005C7491" w:rsidRPr="005C7491" w:rsidRDefault="005C7491" w:rsidP="005C7491">
          <w:pPr>
            <w:spacing w:after="0" w:line="240" w:lineRule="auto"/>
            <w:jc w:val="center"/>
            <w:rPr>
              <w:rFonts w:ascii="Calibri" w:eastAsia="Times New Roman" w:hAnsi="Calibri" w:cs="Times New Roman"/>
              <w:bCs/>
              <w:sz w:val="24"/>
              <w:szCs w:val="24"/>
              <w:lang w:eastAsia="sl-SI"/>
            </w:rPr>
          </w:pPr>
          <w:r w:rsidRPr="00A927EA">
            <w:rPr>
              <w:rFonts w:ascii="Candara" w:eastAsia="Times New Roman" w:hAnsi="Candara" w:cs="Calibri Light"/>
              <w:b/>
              <w:color w:val="000000" w:themeColor="text1"/>
              <w:sz w:val="32"/>
              <w:szCs w:val="32"/>
              <w:lang w:eastAsia="sl-SI"/>
            </w:rPr>
            <w:t>P</w:t>
          </w:r>
          <w:r w:rsidRPr="008D7491">
            <w:rPr>
              <w:rFonts w:ascii="Candara" w:eastAsia="Times New Roman" w:hAnsi="Candara" w:cs="Calibri Light"/>
              <w:b/>
              <w:color w:val="000000" w:themeColor="text1"/>
              <w:sz w:val="32"/>
              <w:szCs w:val="32"/>
              <w:lang w:eastAsia="sl-SI"/>
            </w:rPr>
            <w:t xml:space="preserve">olitika </w:t>
          </w:r>
          <w:r w:rsidR="00832ECF">
            <w:rPr>
              <w:rFonts w:ascii="Candara" w:eastAsia="Times New Roman" w:hAnsi="Candara" w:cs="Calibri Light"/>
              <w:b/>
              <w:color w:val="000000" w:themeColor="text1"/>
              <w:sz w:val="32"/>
              <w:szCs w:val="32"/>
              <w:lang w:eastAsia="sl-SI"/>
            </w:rPr>
            <w:t xml:space="preserve">kakovosti </w:t>
          </w:r>
          <w:r w:rsidRPr="008D7491">
            <w:rPr>
              <w:rFonts w:ascii="Candara" w:eastAsia="Times New Roman" w:hAnsi="Candara" w:cs="Calibri Light"/>
              <w:b/>
              <w:color w:val="000000" w:themeColor="text1"/>
              <w:sz w:val="32"/>
              <w:szCs w:val="32"/>
              <w:lang w:eastAsia="sl-SI"/>
            </w:rPr>
            <w:t>podjetja in cilji kakovosti ter politika varovanja okolja</w:t>
          </w:r>
          <w:r w:rsidRPr="005C7491">
            <w:rPr>
              <w:rFonts w:ascii="Calibri" w:eastAsia="Times New Roman" w:hAnsi="Calibri" w:cs="Times New Roman"/>
              <w:bCs/>
              <w:sz w:val="24"/>
              <w:szCs w:val="24"/>
              <w:lang w:eastAsia="sl-SI"/>
            </w:rPr>
            <w:t xml:space="preserve"> </w:t>
          </w:r>
        </w:p>
      </w:tc>
      <w:tc>
        <w:tcPr>
          <w:tcW w:w="1559" w:type="dxa"/>
        </w:tcPr>
        <w:p w14:paraId="6B7F08F7" w14:textId="0C2FF8EF" w:rsidR="005C7491" w:rsidRPr="005C7491" w:rsidRDefault="005C7491" w:rsidP="005C74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sz w:val="32"/>
              <w:szCs w:val="32"/>
              <w:lang w:val="en-GB" w:eastAsia="sl-SI"/>
            </w:rPr>
          </w:pPr>
          <w:r>
            <w:rPr>
              <w:rFonts w:ascii="Calibri" w:eastAsia="Times New Roman" w:hAnsi="Calibri" w:cs="Times New Roman"/>
              <w:bCs/>
              <w:sz w:val="32"/>
              <w:szCs w:val="32"/>
              <w:lang w:val="en-GB" w:eastAsia="sl-SI"/>
            </w:rPr>
            <w:t>PK 01</w:t>
          </w:r>
          <w:r w:rsidR="00150371">
            <w:rPr>
              <w:rFonts w:ascii="Calibri" w:eastAsia="Times New Roman" w:hAnsi="Calibri" w:cs="Times New Roman"/>
              <w:bCs/>
              <w:sz w:val="32"/>
              <w:szCs w:val="32"/>
              <w:lang w:val="en-GB" w:eastAsia="sl-SI"/>
            </w:rPr>
            <w:t xml:space="preserve"> – V05</w:t>
          </w:r>
        </w:p>
      </w:tc>
    </w:tr>
  </w:tbl>
  <w:p w14:paraId="2161C1DC" w14:textId="77777777" w:rsidR="004C7D8A" w:rsidRPr="005C7491" w:rsidRDefault="004C7D8A" w:rsidP="005C749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1AF5" w14:textId="77777777" w:rsidR="00832ECF" w:rsidRDefault="00832E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D74"/>
    <w:multiLevelType w:val="multilevel"/>
    <w:tmpl w:val="A468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E293C"/>
    <w:multiLevelType w:val="hybridMultilevel"/>
    <w:tmpl w:val="27EC11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F502B"/>
    <w:multiLevelType w:val="multilevel"/>
    <w:tmpl w:val="B0E4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E6C08"/>
    <w:multiLevelType w:val="multilevel"/>
    <w:tmpl w:val="8582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47C3F"/>
    <w:multiLevelType w:val="multilevel"/>
    <w:tmpl w:val="C162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C4289"/>
    <w:multiLevelType w:val="hybridMultilevel"/>
    <w:tmpl w:val="AB3A5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D5557"/>
    <w:multiLevelType w:val="hybridMultilevel"/>
    <w:tmpl w:val="4B546C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53494">
    <w:abstractNumId w:val="6"/>
  </w:num>
  <w:num w:numId="2" w16cid:durableId="1819957355">
    <w:abstractNumId w:val="1"/>
  </w:num>
  <w:num w:numId="3" w16cid:durableId="155850651">
    <w:abstractNumId w:val="0"/>
  </w:num>
  <w:num w:numId="4" w16cid:durableId="123819504">
    <w:abstractNumId w:val="4"/>
  </w:num>
  <w:num w:numId="5" w16cid:durableId="562832656">
    <w:abstractNumId w:val="2"/>
  </w:num>
  <w:num w:numId="6" w16cid:durableId="1110005953">
    <w:abstractNumId w:val="3"/>
  </w:num>
  <w:num w:numId="7" w16cid:durableId="652487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EA"/>
    <w:rsid w:val="00150371"/>
    <w:rsid w:val="001A2B24"/>
    <w:rsid w:val="002D7F0D"/>
    <w:rsid w:val="002F54FF"/>
    <w:rsid w:val="00333553"/>
    <w:rsid w:val="003872A9"/>
    <w:rsid w:val="003E55B7"/>
    <w:rsid w:val="004B52CF"/>
    <w:rsid w:val="004C7D8A"/>
    <w:rsid w:val="00574AB5"/>
    <w:rsid w:val="005C7491"/>
    <w:rsid w:val="005D53D0"/>
    <w:rsid w:val="00670C67"/>
    <w:rsid w:val="00832ECF"/>
    <w:rsid w:val="008D7491"/>
    <w:rsid w:val="008E44AE"/>
    <w:rsid w:val="00916A51"/>
    <w:rsid w:val="009F3340"/>
    <w:rsid w:val="00A01B57"/>
    <w:rsid w:val="00A927EA"/>
    <w:rsid w:val="00AD68BC"/>
    <w:rsid w:val="00AF70E1"/>
    <w:rsid w:val="00B226D3"/>
    <w:rsid w:val="00B7496F"/>
    <w:rsid w:val="00C1347A"/>
    <w:rsid w:val="00C860FE"/>
    <w:rsid w:val="00CE65BA"/>
    <w:rsid w:val="00E423C7"/>
    <w:rsid w:val="00FD159A"/>
    <w:rsid w:val="00FD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AEBD95"/>
  <w15:chartTrackingRefBased/>
  <w15:docId w15:val="{19044BB3-D5D0-4C2B-86FE-435215E3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C7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92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27EA"/>
  </w:style>
  <w:style w:type="paragraph" w:styleId="Noga">
    <w:name w:val="footer"/>
    <w:basedOn w:val="Navaden"/>
    <w:link w:val="NogaZnak"/>
    <w:uiPriority w:val="99"/>
    <w:unhideWhenUsed/>
    <w:rsid w:val="00A92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27EA"/>
  </w:style>
  <w:style w:type="table" w:styleId="Tabelamrea">
    <w:name w:val="Table Grid"/>
    <w:basedOn w:val="Navadnatabela"/>
    <w:uiPriority w:val="39"/>
    <w:rsid w:val="0038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72A9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C7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F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Bradica</dc:creator>
  <cp:keywords/>
  <dc:description/>
  <cp:lastModifiedBy>Branka Bradica</cp:lastModifiedBy>
  <cp:revision>4</cp:revision>
  <cp:lastPrinted>2024-06-04T10:21:00Z</cp:lastPrinted>
  <dcterms:created xsi:type="dcterms:W3CDTF">2026-02-13T06:23:00Z</dcterms:created>
  <dcterms:modified xsi:type="dcterms:W3CDTF">2026-02-13T08:06:00Z</dcterms:modified>
</cp:coreProperties>
</file>